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0" w:type="dxa"/>
        <w:jc w:val="center"/>
        <w:tblCellSpacing w:w="0" w:type="dxa"/>
        <w:tblCellMar>
          <w:top w:w="75" w:type="dxa"/>
          <w:left w:w="75" w:type="dxa"/>
          <w:bottom w:w="75" w:type="dxa"/>
          <w:right w:w="75" w:type="dxa"/>
        </w:tblCellMar>
        <w:tblLook w:val="04A0" w:firstRow="1" w:lastRow="0" w:firstColumn="1" w:lastColumn="0" w:noHBand="0" w:noVBand="1"/>
      </w:tblPr>
      <w:tblGrid>
        <w:gridCol w:w="10200"/>
      </w:tblGrid>
      <w:tr w:rsidR="003A724A" w:rsidRPr="003A724A" w:rsidTr="003A724A">
        <w:trPr>
          <w:tblCellSpacing w:w="0" w:type="dxa"/>
          <w:jc w:val="center"/>
        </w:trPr>
        <w:tc>
          <w:tcPr>
            <w:tcW w:w="5000" w:type="pct"/>
            <w:vAlign w:val="center"/>
            <w:hideMark/>
          </w:tcPr>
          <w:p w:rsidR="003A724A" w:rsidRPr="003A724A" w:rsidRDefault="003A724A" w:rsidP="003A724A">
            <w:pPr>
              <w:widowControl/>
              <w:spacing w:before="180" w:line="288" w:lineRule="auto"/>
              <w:jc w:val="left"/>
              <w:outlineLvl w:val="1"/>
              <w:rPr>
                <w:rFonts w:ascii="ＭＳ Ｐゴシック" w:eastAsia="ＭＳ Ｐゴシック" w:hAnsi="ＭＳ Ｐゴシック" w:cs="ＭＳ Ｐゴシック"/>
                <w:b/>
                <w:bCs/>
                <w:kern w:val="0"/>
                <w:sz w:val="36"/>
                <w:szCs w:val="36"/>
              </w:rPr>
            </w:pPr>
            <w:r>
              <w:rPr>
                <w:rFonts w:ascii="ＭＳ Ｐゴシック" w:eastAsia="ＭＳ Ｐゴシック" w:hAnsi="ＭＳ Ｐゴシック" w:cs="ＭＳ Ｐゴシック" w:hint="eastAsia"/>
                <w:b/>
                <w:bCs/>
                <w:noProof/>
                <w:kern w:val="0"/>
                <w:sz w:val="36"/>
                <w:szCs w:val="36"/>
              </w:rPr>
              <w:t>工事中の消防計画</w:t>
            </w:r>
          </w:p>
        </w:tc>
      </w:tr>
      <w:tr w:rsidR="003A724A" w:rsidRPr="003A724A" w:rsidTr="003A724A">
        <w:trPr>
          <w:tblCellSpacing w:w="0" w:type="dxa"/>
          <w:jc w:val="center"/>
        </w:trPr>
        <w:tc>
          <w:tcPr>
            <w:tcW w:w="0" w:type="auto"/>
            <w:hideMark/>
          </w:tcPr>
          <w:p w:rsidR="003A724A" w:rsidRPr="003A724A" w:rsidRDefault="003A724A" w:rsidP="003A724A">
            <w:pPr>
              <w:widowControl/>
              <w:spacing w:before="30" w:after="60" w:line="288" w:lineRule="auto"/>
              <w:jc w:val="left"/>
              <w:outlineLvl w:val="3"/>
              <w:rPr>
                <w:rFonts w:ascii="ＭＳ Ｐゴシック" w:eastAsia="ＭＳ Ｐゴシック" w:hAnsi="ＭＳ Ｐゴシック" w:cs="ＭＳ Ｐゴシック"/>
                <w:b/>
                <w:bCs/>
                <w:kern w:val="0"/>
                <w:sz w:val="29"/>
                <w:szCs w:val="29"/>
              </w:rPr>
            </w:pPr>
            <w:r>
              <w:rPr>
                <w:rFonts w:ascii="ＭＳ Ｐゴシック" w:eastAsia="ＭＳ Ｐゴシック" w:hAnsi="ＭＳ Ｐゴシック" w:cs="ＭＳ Ｐゴシック"/>
                <w:b/>
                <w:bCs/>
                <w:noProof/>
                <w:kern w:val="0"/>
                <w:sz w:val="29"/>
                <w:szCs w:val="29"/>
              </w:rPr>
              <w:drawing>
                <wp:inline distT="0" distB="0" distL="0" distR="0">
                  <wp:extent cx="1524000" cy="190500"/>
                  <wp:effectExtent l="0" t="0" r="0" b="0"/>
                  <wp:docPr id="7" name="図 7" descr="（１）新築工事の場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１）新築工事の場合"/>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0" cy="190500"/>
                          </a:xfrm>
                          <a:prstGeom prst="rect">
                            <a:avLst/>
                          </a:prstGeom>
                          <a:noFill/>
                          <a:ln>
                            <a:noFill/>
                          </a:ln>
                        </pic:spPr>
                      </pic:pic>
                    </a:graphicData>
                  </a:graphic>
                </wp:inline>
              </w:drawing>
            </w:r>
          </w:p>
          <w:tbl>
            <w:tblPr>
              <w:tblW w:w="5000" w:type="pct"/>
              <w:tblCellSpacing w:w="0" w:type="dxa"/>
              <w:shd w:val="clear" w:color="auto" w:fill="FFFFFF"/>
              <w:tblCellMar>
                <w:top w:w="90" w:type="dxa"/>
                <w:left w:w="90" w:type="dxa"/>
                <w:bottom w:w="90" w:type="dxa"/>
                <w:right w:w="90" w:type="dxa"/>
              </w:tblCellMar>
              <w:tblLook w:val="04A0" w:firstRow="1" w:lastRow="0" w:firstColumn="1" w:lastColumn="0" w:noHBand="0" w:noVBand="1"/>
            </w:tblPr>
            <w:tblGrid>
              <w:gridCol w:w="10050"/>
            </w:tblGrid>
            <w:tr w:rsidR="003A724A" w:rsidRPr="003A724A">
              <w:trPr>
                <w:tblCellSpacing w:w="0" w:type="dxa"/>
              </w:trPr>
              <w:tc>
                <w:tcPr>
                  <w:tcW w:w="0" w:type="auto"/>
                  <w:shd w:val="clear" w:color="auto" w:fill="01CC99"/>
                  <w:vAlign w:val="center"/>
                  <w:hideMark/>
                </w:tcPr>
                <w:p w:rsidR="003A724A" w:rsidRPr="003A724A" w:rsidRDefault="003A724A" w:rsidP="003A724A">
                  <w:pPr>
                    <w:widowControl/>
                    <w:spacing w:before="100" w:beforeAutospacing="1" w:after="100" w:afterAutospacing="1" w:line="312" w:lineRule="auto"/>
                    <w:jc w:val="left"/>
                    <w:rPr>
                      <w:rFonts w:ascii="ＭＳ Ｐゴシック" w:eastAsia="ＭＳ Ｐゴシック" w:hAnsi="ＭＳ Ｐゴシック" w:cs="ＭＳ Ｐゴシック"/>
                      <w:b/>
                      <w:bCs/>
                      <w:color w:val="FFFFFF"/>
                      <w:kern w:val="0"/>
                      <w:sz w:val="26"/>
                      <w:szCs w:val="26"/>
                    </w:rPr>
                  </w:pPr>
                  <w:r w:rsidRPr="003A724A">
                    <w:rPr>
                      <w:rFonts w:ascii="ＭＳ Ｐゴシック" w:eastAsia="ＭＳ Ｐゴシック" w:hAnsi="ＭＳ Ｐゴシック" w:cs="ＭＳ Ｐゴシック"/>
                      <w:b/>
                      <w:bCs/>
                      <w:color w:val="FFFFFF"/>
                      <w:kern w:val="0"/>
                      <w:sz w:val="26"/>
                      <w:szCs w:val="26"/>
                    </w:rPr>
                    <w:t xml:space="preserve">　一定規模以上の新築工事では、管理権原者（工事現場の作業管理、工事に関する物品管理等に係る管理権原を有する工事の受注者等）が防火管理者を選任し、選任された防火管理者が消防計画を作成し管轄消防署に届け出ることが義務付けられています。</w:t>
                  </w: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r w:rsidR="003A724A" w:rsidRPr="003A724A" w:rsidTr="003A724A">
        <w:trPr>
          <w:tblCellSpacing w:w="0" w:type="dxa"/>
          <w:jc w:val="center"/>
        </w:trPr>
        <w:tc>
          <w:tcPr>
            <w:tcW w:w="0" w:type="auto"/>
            <w:hideMark/>
          </w:tcPr>
          <w:p w:rsidR="003A724A" w:rsidRPr="003A724A" w:rsidRDefault="003A724A" w:rsidP="003A724A">
            <w:pPr>
              <w:widowControl/>
              <w:spacing w:before="100" w:beforeAutospacing="1" w:after="100" w:afterAutospacing="1" w:line="288" w:lineRule="auto"/>
              <w:jc w:val="right"/>
              <w:rPr>
                <w:rFonts w:ascii="130%" w:eastAsia="ＭＳ Ｐゴシック" w:hAnsi="130%" w:cs="ＭＳ Ｐゴシック" w:hint="eastAsia"/>
                <w:kern w:val="0"/>
                <w:sz w:val="24"/>
                <w:szCs w:val="24"/>
              </w:rPr>
            </w:pPr>
          </w:p>
        </w:tc>
      </w:tr>
      <w:tr w:rsidR="003A724A" w:rsidRPr="003A724A" w:rsidTr="003A724A">
        <w:trPr>
          <w:tblCellSpacing w:w="0" w:type="dxa"/>
          <w:jc w:val="center"/>
        </w:trPr>
        <w:tc>
          <w:tcPr>
            <w:tcW w:w="0" w:type="auto"/>
            <w:hideMark/>
          </w:tcPr>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5025"/>
              <w:gridCol w:w="5025"/>
            </w:tblGrid>
            <w:tr w:rsidR="003A724A" w:rsidRPr="003A724A">
              <w:trPr>
                <w:tblCellSpacing w:w="0" w:type="dxa"/>
              </w:trPr>
              <w:tc>
                <w:tcPr>
                  <w:tcW w:w="2500" w:type="pct"/>
                  <w:vAlign w:val="center"/>
                  <w:hideMark/>
                </w:tcPr>
                <w:p w:rsidR="003A724A" w:rsidRPr="003A724A" w:rsidRDefault="003A724A" w:rsidP="003A724A">
                  <w:pPr>
                    <w:widowControl/>
                    <w:spacing w:before="30" w:after="30" w:line="288" w:lineRule="auto"/>
                    <w:jc w:val="left"/>
                    <w:outlineLvl w:val="3"/>
                    <w:rPr>
                      <w:rFonts w:ascii="ＭＳ Ｐゴシック" w:eastAsia="ＭＳ Ｐゴシック" w:hAnsi="ＭＳ Ｐゴシック" w:cs="ＭＳ Ｐゴシック"/>
                      <w:b/>
                      <w:bCs/>
                      <w:kern w:val="0"/>
                      <w:sz w:val="29"/>
                      <w:szCs w:val="29"/>
                    </w:rPr>
                  </w:pPr>
                  <w:r>
                    <w:rPr>
                      <w:rFonts w:ascii="ＭＳ Ｐゴシック" w:eastAsia="ＭＳ Ｐゴシック" w:hAnsi="ＭＳ Ｐゴシック" w:cs="ＭＳ Ｐゴシック"/>
                      <w:b/>
                      <w:bCs/>
                      <w:noProof/>
                      <w:kern w:val="0"/>
                      <w:sz w:val="29"/>
                      <w:szCs w:val="29"/>
                    </w:rPr>
                    <w:drawing>
                      <wp:inline distT="0" distB="0" distL="0" distR="0">
                        <wp:extent cx="2857500" cy="171450"/>
                        <wp:effectExtent l="0" t="0" r="0" b="0"/>
                        <wp:docPr id="5" name="図 5" descr="●防火管理者を選任しなければならない建築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防火管理者を選任しなければならない建築物"/>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71450"/>
                                </a:xfrm>
                                <a:prstGeom prst="rect">
                                  <a:avLst/>
                                </a:prstGeom>
                                <a:noFill/>
                                <a:ln>
                                  <a:noFill/>
                                </a:ln>
                              </pic:spPr>
                            </pic:pic>
                          </a:graphicData>
                        </a:graphic>
                      </wp:inline>
                    </w:drawing>
                  </w:r>
                </w:p>
              </w:tc>
              <w:tc>
                <w:tcPr>
                  <w:tcW w:w="2500" w:type="pct"/>
                  <w:vAlign w:val="center"/>
                  <w:hideMark/>
                </w:tcPr>
                <w:p w:rsidR="003A724A" w:rsidRPr="003A724A" w:rsidRDefault="003A724A" w:rsidP="003A724A">
                  <w:pPr>
                    <w:widowControl/>
                    <w:spacing w:before="30" w:after="30" w:line="288" w:lineRule="auto"/>
                    <w:jc w:val="left"/>
                    <w:outlineLvl w:val="3"/>
                    <w:rPr>
                      <w:rFonts w:ascii="ＭＳ Ｐゴシック" w:eastAsia="ＭＳ Ｐゴシック" w:hAnsi="ＭＳ Ｐゴシック" w:cs="ＭＳ Ｐゴシック"/>
                      <w:b/>
                      <w:bCs/>
                      <w:kern w:val="0"/>
                      <w:sz w:val="29"/>
                      <w:szCs w:val="29"/>
                    </w:rPr>
                  </w:pPr>
                  <w:r>
                    <w:rPr>
                      <w:rFonts w:ascii="ＭＳ Ｐゴシック" w:eastAsia="ＭＳ Ｐゴシック" w:hAnsi="ＭＳ Ｐゴシック" w:cs="ＭＳ Ｐゴシック"/>
                      <w:b/>
                      <w:bCs/>
                      <w:noProof/>
                      <w:kern w:val="0"/>
                      <w:sz w:val="29"/>
                      <w:szCs w:val="29"/>
                    </w:rPr>
                    <w:drawing>
                      <wp:inline distT="0" distB="0" distL="0" distR="0">
                        <wp:extent cx="1533525" cy="171450"/>
                        <wp:effectExtent l="0" t="0" r="0" b="0"/>
                        <wp:docPr id="4" name="図 4" descr="●消防計画に定める内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消防計画に定める内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3525" cy="171450"/>
                                </a:xfrm>
                                <a:prstGeom prst="rect">
                                  <a:avLst/>
                                </a:prstGeom>
                                <a:noFill/>
                                <a:ln>
                                  <a:noFill/>
                                </a:ln>
                              </pic:spPr>
                            </pic:pic>
                          </a:graphicData>
                        </a:graphic>
                      </wp:inline>
                    </w:drawing>
                  </w:r>
                </w:p>
              </w:tc>
            </w:tr>
            <w:tr w:rsidR="003A724A" w:rsidRPr="003A724A">
              <w:trPr>
                <w:tblCellSpacing w:w="0" w:type="dxa"/>
              </w:trPr>
              <w:tc>
                <w:tcPr>
                  <w:tcW w:w="0" w:type="auto"/>
                  <w:hideMark/>
                </w:tcPr>
                <w:tbl>
                  <w:tblPr>
                    <w:tblW w:w="0" w:type="auto"/>
                    <w:jc w:val="center"/>
                    <w:tblCellSpacing w:w="0" w:type="dxa"/>
                    <w:tblBorders>
                      <w:top w:val="outset" w:sz="6" w:space="0" w:color="000033"/>
                      <w:left w:val="outset" w:sz="6" w:space="0" w:color="000033"/>
                      <w:bottom w:val="outset" w:sz="6" w:space="0" w:color="000033"/>
                      <w:right w:val="outset" w:sz="6" w:space="0" w:color="000033"/>
                    </w:tblBorders>
                    <w:shd w:val="clear" w:color="auto" w:fill="FFFFFF"/>
                    <w:tblCellMar>
                      <w:top w:w="120" w:type="dxa"/>
                      <w:left w:w="120" w:type="dxa"/>
                      <w:bottom w:w="120" w:type="dxa"/>
                      <w:right w:w="120" w:type="dxa"/>
                    </w:tblCellMar>
                    <w:tblLook w:val="04A0" w:firstRow="1" w:lastRow="0" w:firstColumn="1" w:lastColumn="0" w:noHBand="0" w:noVBand="1"/>
                  </w:tblPr>
                  <w:tblGrid>
                    <w:gridCol w:w="4949"/>
                  </w:tblGrid>
                  <w:tr w:rsidR="003A724A" w:rsidRPr="003A724A">
                    <w:trPr>
                      <w:tblCellSpacing w:w="0" w:type="dxa"/>
                      <w:jc w:val="center"/>
                    </w:trPr>
                    <w:tc>
                      <w:tcPr>
                        <w:tcW w:w="0" w:type="auto"/>
                        <w:tcBorders>
                          <w:top w:val="outset" w:sz="6" w:space="0" w:color="000033"/>
                          <w:left w:val="outset" w:sz="6" w:space="0" w:color="000033"/>
                          <w:bottom w:val="outset" w:sz="6" w:space="0" w:color="000033"/>
                          <w:right w:val="outset" w:sz="6" w:space="0" w:color="000033"/>
                        </w:tcBorders>
                        <w:shd w:val="clear" w:color="auto" w:fill="99CCFF"/>
                        <w:hideMark/>
                      </w:tcPr>
                      <w:p w:rsidR="003A724A" w:rsidRPr="003A724A" w:rsidRDefault="003A724A" w:rsidP="003A724A">
                        <w:pPr>
                          <w:widowControl/>
                          <w:spacing w:before="100" w:beforeAutospacing="1" w:after="100" w:afterAutospacing="1"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外壁及び床又は屋根を有する部分が次のア、イ、ウに定める規模以上である建築物であって、電気工事等の工事中のもののうち</w:t>
                        </w:r>
                        <w:r w:rsidRPr="003A724A">
                          <w:rPr>
                            <w:rFonts w:ascii="ＭＳ Ｐゴシック" w:eastAsia="ＭＳ Ｐゴシック" w:hAnsi="ＭＳ Ｐゴシック" w:cs="ＭＳ Ｐゴシック"/>
                            <w:b/>
                            <w:bCs/>
                            <w:color w:val="FF0000"/>
                            <w:kern w:val="0"/>
                            <w:sz w:val="24"/>
                            <w:szCs w:val="24"/>
                          </w:rPr>
                          <w:t>収容人員</w:t>
                        </w:r>
                        <w:r w:rsidRPr="003A724A">
                          <w:rPr>
                            <w:rFonts w:ascii="ＭＳ Ｐゴシック" w:eastAsia="ＭＳ Ｐゴシック" w:hAnsi="ＭＳ Ｐゴシック" w:cs="ＭＳ Ｐゴシック"/>
                            <w:kern w:val="0"/>
                            <w:sz w:val="24"/>
                            <w:szCs w:val="24"/>
                          </w:rPr>
                          <w:t>が</w:t>
                        </w:r>
                        <w:r w:rsidRPr="003A724A">
                          <w:rPr>
                            <w:rFonts w:ascii="ＭＳ Ｐゴシック" w:eastAsia="ＭＳ Ｐゴシック" w:hAnsi="ＭＳ Ｐゴシック" w:cs="ＭＳ Ｐゴシック"/>
                            <w:b/>
                            <w:bCs/>
                            <w:color w:val="FF0000"/>
                            <w:kern w:val="0"/>
                            <w:sz w:val="24"/>
                            <w:szCs w:val="24"/>
                          </w:rPr>
                          <w:t>50人</w:t>
                        </w:r>
                        <w:r w:rsidRPr="003A724A">
                          <w:rPr>
                            <w:rFonts w:ascii="ＭＳ Ｐゴシック" w:eastAsia="ＭＳ Ｐゴシック" w:hAnsi="ＭＳ Ｐゴシック" w:cs="ＭＳ Ｐゴシック"/>
                            <w:kern w:val="0"/>
                            <w:sz w:val="24"/>
                            <w:szCs w:val="24"/>
                          </w:rPr>
                          <w:t>以上のもの。</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286"/>
                          <w:gridCol w:w="4393"/>
                        </w:tblGrid>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ア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地階を除く階数が</w:t>
                              </w:r>
                              <w:r w:rsidRPr="003A724A">
                                <w:rPr>
                                  <w:rFonts w:ascii="ＭＳ Ｐゴシック" w:eastAsia="ＭＳ Ｐゴシック" w:hAnsi="ＭＳ Ｐゴシック" w:cs="ＭＳ Ｐゴシック"/>
                                  <w:b/>
                                  <w:bCs/>
                                  <w:color w:val="FF0000"/>
                                  <w:kern w:val="0"/>
                                  <w:sz w:val="24"/>
                                  <w:szCs w:val="24"/>
                                </w:rPr>
                                <w:t>１１</w:t>
                              </w:r>
                              <w:r w:rsidRPr="003A724A">
                                <w:rPr>
                                  <w:rFonts w:ascii="ＭＳ Ｐゴシック" w:eastAsia="ＭＳ Ｐゴシック" w:hAnsi="ＭＳ Ｐゴシック" w:cs="ＭＳ Ｐゴシック"/>
                                  <w:kern w:val="0"/>
                                  <w:sz w:val="24"/>
                                  <w:szCs w:val="24"/>
                                </w:rPr>
                                <w:t>以上で、かつ、延べ面積が</w:t>
                              </w:r>
                              <w:r w:rsidRPr="003A724A">
                                <w:rPr>
                                  <w:rFonts w:ascii="ＭＳ Ｐゴシック" w:eastAsia="ＭＳ Ｐゴシック" w:hAnsi="ＭＳ Ｐゴシック" w:cs="ＭＳ Ｐゴシック"/>
                                  <w:b/>
                                  <w:bCs/>
                                  <w:color w:val="FF0000"/>
                                  <w:kern w:val="0"/>
                                  <w:sz w:val="24"/>
                                  <w:szCs w:val="24"/>
                                </w:rPr>
                                <w:t>10,000m</w:t>
                              </w:r>
                              <w:r w:rsidRPr="003A724A">
                                <w:rPr>
                                  <w:rFonts w:ascii="ＭＳ Ｐゴシック" w:eastAsia="ＭＳ Ｐゴシック" w:hAnsi="ＭＳ Ｐゴシック" w:cs="ＭＳ Ｐゴシック"/>
                                  <w:b/>
                                  <w:bCs/>
                                  <w:color w:val="FF0000"/>
                                  <w:kern w:val="0"/>
                                  <w:sz w:val="17"/>
                                  <w:szCs w:val="17"/>
                                  <w:vertAlign w:val="superscript"/>
                                </w:rPr>
                                <w:t>2</w:t>
                              </w:r>
                              <w:r w:rsidRPr="003A724A">
                                <w:rPr>
                                  <w:rFonts w:ascii="ＭＳ Ｐゴシック" w:eastAsia="ＭＳ Ｐゴシック" w:hAnsi="ＭＳ Ｐゴシック" w:cs="ＭＳ Ｐゴシック"/>
                                  <w:kern w:val="0"/>
                                  <w:sz w:val="24"/>
                                  <w:szCs w:val="24"/>
                                </w:rPr>
                                <w:t>以上</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イ </w:t>
                              </w:r>
                            </w:p>
                          </w:tc>
                          <w:tc>
                            <w:tcPr>
                              <w:tcW w:w="0" w:type="auto"/>
                              <w:hideMark/>
                            </w:tcPr>
                            <w:p w:rsidR="003A724A" w:rsidRPr="003A724A" w:rsidRDefault="003A724A" w:rsidP="003A724A">
                              <w:pPr>
                                <w:widowControl/>
                                <w:spacing w:before="100" w:beforeAutospacing="1" w:after="100" w:afterAutospacing="1"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延べ面積が</w:t>
                              </w:r>
                              <w:r w:rsidRPr="003A724A">
                                <w:rPr>
                                  <w:rFonts w:ascii="ＭＳ Ｐゴシック" w:eastAsia="ＭＳ Ｐゴシック" w:hAnsi="ＭＳ Ｐゴシック" w:cs="ＭＳ Ｐゴシック"/>
                                  <w:b/>
                                  <w:bCs/>
                                  <w:color w:val="FF0000"/>
                                  <w:kern w:val="0"/>
                                  <w:sz w:val="24"/>
                                  <w:szCs w:val="24"/>
                                </w:rPr>
                                <w:t>50,000m</w:t>
                              </w:r>
                              <w:r w:rsidRPr="003A724A">
                                <w:rPr>
                                  <w:rFonts w:ascii="ＭＳ Ｐゴシック" w:eastAsia="ＭＳ Ｐゴシック" w:hAnsi="ＭＳ Ｐゴシック" w:cs="ＭＳ Ｐゴシック"/>
                                  <w:b/>
                                  <w:bCs/>
                                  <w:color w:val="FF0000"/>
                                  <w:kern w:val="0"/>
                                  <w:sz w:val="17"/>
                                  <w:szCs w:val="17"/>
                                  <w:vertAlign w:val="superscript"/>
                                </w:rPr>
                                <w:t>2</w:t>
                              </w:r>
                              <w:r w:rsidRPr="003A724A">
                                <w:rPr>
                                  <w:rFonts w:ascii="ＭＳ Ｐゴシック" w:eastAsia="ＭＳ Ｐゴシック" w:hAnsi="ＭＳ Ｐゴシック" w:cs="ＭＳ Ｐゴシック"/>
                                  <w:kern w:val="0"/>
                                  <w:sz w:val="24"/>
                                  <w:szCs w:val="24"/>
                                </w:rPr>
                                <w:t xml:space="preserve">以上 </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ウ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地階の床面積の合計が</w:t>
                              </w:r>
                              <w:r w:rsidRPr="003A724A">
                                <w:rPr>
                                  <w:rFonts w:ascii="ＭＳ Ｐゴシック" w:eastAsia="ＭＳ Ｐゴシック" w:hAnsi="ＭＳ Ｐゴシック" w:cs="ＭＳ Ｐゴシック"/>
                                  <w:b/>
                                  <w:bCs/>
                                  <w:color w:val="FF0000"/>
                                  <w:kern w:val="0"/>
                                  <w:sz w:val="24"/>
                                  <w:szCs w:val="24"/>
                                </w:rPr>
                                <w:t>5,000m</w:t>
                              </w:r>
                              <w:r w:rsidRPr="003A724A">
                                <w:rPr>
                                  <w:rFonts w:ascii="ＭＳ Ｐゴシック" w:eastAsia="ＭＳ Ｐゴシック" w:hAnsi="ＭＳ Ｐゴシック" w:cs="ＭＳ Ｐゴシック"/>
                                  <w:b/>
                                  <w:bCs/>
                                  <w:color w:val="FF0000"/>
                                  <w:kern w:val="0"/>
                                  <w:sz w:val="17"/>
                                  <w:szCs w:val="17"/>
                                  <w:vertAlign w:val="superscript"/>
                                </w:rPr>
                                <w:t>2</w:t>
                              </w:r>
                              <w:r w:rsidRPr="003A724A">
                                <w:rPr>
                                  <w:rFonts w:ascii="ＭＳ Ｐゴシック" w:eastAsia="ＭＳ Ｐゴシック" w:hAnsi="ＭＳ Ｐゴシック" w:cs="ＭＳ Ｐゴシック"/>
                                  <w:kern w:val="0"/>
                                  <w:sz w:val="24"/>
                                  <w:szCs w:val="24"/>
                                </w:rPr>
                                <w:t>以上</w:t>
                              </w: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bl>
                <w:p w:rsidR="003A724A" w:rsidRPr="003A724A" w:rsidRDefault="003A724A" w:rsidP="003A724A">
                  <w:pPr>
                    <w:widowControl/>
                    <w:spacing w:line="288" w:lineRule="auto"/>
                    <w:jc w:val="center"/>
                    <w:rPr>
                      <w:rFonts w:ascii="ＭＳ Ｐゴシック" w:eastAsia="ＭＳ Ｐゴシック" w:hAnsi="ＭＳ Ｐゴシック" w:cs="ＭＳ Ｐゴシック"/>
                      <w:kern w:val="0"/>
                      <w:sz w:val="24"/>
                      <w:szCs w:val="24"/>
                    </w:rPr>
                  </w:pPr>
                </w:p>
                <w:tbl>
                  <w:tblPr>
                    <w:tblW w:w="4500" w:type="pct"/>
                    <w:jc w:val="center"/>
                    <w:tblCellSpacing w:w="0" w:type="dxa"/>
                    <w:tblCellMar>
                      <w:left w:w="0" w:type="dxa"/>
                      <w:right w:w="0" w:type="dxa"/>
                    </w:tblCellMar>
                    <w:tblLook w:val="04A0" w:firstRow="1" w:lastRow="0" w:firstColumn="1" w:lastColumn="0" w:noHBand="0" w:noVBand="1"/>
                  </w:tblPr>
                  <w:tblGrid>
                    <w:gridCol w:w="220"/>
                    <w:gridCol w:w="4249"/>
                  </w:tblGrid>
                  <w:tr w:rsidR="003A724A" w:rsidRPr="003A724A">
                    <w:trPr>
                      <w:tblCellSpacing w:w="0" w:type="dxa"/>
                      <w:jc w:val="center"/>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2"/>
                          </w:rPr>
                        </w:pPr>
                        <w:r w:rsidRPr="003A724A">
                          <w:rPr>
                            <w:rFonts w:ascii="ＭＳ Ｐゴシック" w:eastAsia="ＭＳ Ｐゴシック" w:hAnsi="ＭＳ Ｐゴシック" w:cs="ＭＳ Ｐゴシック"/>
                            <w:kern w:val="0"/>
                            <w:sz w:val="22"/>
                          </w:rPr>
                          <w:t xml:space="preserve">※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2"/>
                          </w:rPr>
                        </w:pPr>
                        <w:r w:rsidRPr="003A724A">
                          <w:rPr>
                            <w:rFonts w:ascii="ＭＳ Ｐゴシック" w:eastAsia="ＭＳ Ｐゴシック" w:hAnsi="ＭＳ Ｐゴシック" w:cs="ＭＳ Ｐゴシック"/>
                            <w:b/>
                            <w:bCs/>
                            <w:color w:val="FF0000"/>
                            <w:kern w:val="0"/>
                            <w:sz w:val="22"/>
                          </w:rPr>
                          <w:t>収容人員</w:t>
                        </w:r>
                        <w:r w:rsidRPr="003A724A">
                          <w:rPr>
                            <w:rFonts w:ascii="ＭＳ Ｐゴシック" w:eastAsia="ＭＳ Ｐゴシック" w:hAnsi="ＭＳ Ｐゴシック" w:cs="ＭＳ Ｐゴシック"/>
                            <w:kern w:val="0"/>
                            <w:sz w:val="22"/>
                          </w:rPr>
                          <w:t>とは、工事作業員等の従業員の数で、工事期間中で１日の従業員の数が最大となる数</w:t>
                        </w:r>
                      </w:p>
                    </w:tc>
                  </w:tr>
                </w:tbl>
                <w:p w:rsidR="003A724A" w:rsidRPr="003A724A" w:rsidRDefault="003A724A" w:rsidP="003A724A">
                  <w:pPr>
                    <w:widowControl/>
                    <w:spacing w:line="288" w:lineRule="auto"/>
                    <w:jc w:val="center"/>
                    <w:rPr>
                      <w:rFonts w:ascii="ＭＳ Ｐゴシック" w:eastAsia="ＭＳ Ｐゴシック" w:hAnsi="ＭＳ Ｐゴシック" w:cs="ＭＳ Ｐゴシック"/>
                      <w:kern w:val="0"/>
                      <w:sz w:val="24"/>
                      <w:szCs w:val="24"/>
                    </w:rPr>
                  </w:pPr>
                </w:p>
              </w:tc>
              <w:tc>
                <w:tcPr>
                  <w:tcW w:w="0" w:type="auto"/>
                  <w:hideMark/>
                </w:tcPr>
                <w:tbl>
                  <w:tblPr>
                    <w:tblW w:w="0" w:type="auto"/>
                    <w:tblCellSpacing w:w="0" w:type="dxa"/>
                    <w:tblBorders>
                      <w:top w:val="outset" w:sz="6" w:space="0" w:color="000033"/>
                      <w:left w:val="outset" w:sz="6" w:space="0" w:color="000033"/>
                      <w:bottom w:val="outset" w:sz="6" w:space="0" w:color="000033"/>
                      <w:right w:val="outset" w:sz="6" w:space="0" w:color="000033"/>
                    </w:tblBorders>
                    <w:shd w:val="clear" w:color="auto" w:fill="FFFFFF"/>
                    <w:tblCellMar>
                      <w:top w:w="120" w:type="dxa"/>
                      <w:left w:w="120" w:type="dxa"/>
                      <w:bottom w:w="120" w:type="dxa"/>
                      <w:right w:w="120" w:type="dxa"/>
                    </w:tblCellMar>
                    <w:tblLook w:val="04A0" w:firstRow="1" w:lastRow="0" w:firstColumn="1" w:lastColumn="0" w:noHBand="0" w:noVBand="1"/>
                  </w:tblPr>
                  <w:tblGrid>
                    <w:gridCol w:w="4949"/>
                  </w:tblGrid>
                  <w:tr w:rsidR="003A724A" w:rsidRPr="003A724A">
                    <w:trPr>
                      <w:tblCellSpacing w:w="0" w:type="dxa"/>
                    </w:trPr>
                    <w:tc>
                      <w:tcPr>
                        <w:tcW w:w="0" w:type="auto"/>
                        <w:tcBorders>
                          <w:top w:val="outset" w:sz="6" w:space="0" w:color="000033"/>
                          <w:left w:val="outset" w:sz="6" w:space="0" w:color="000033"/>
                          <w:bottom w:val="outset" w:sz="6" w:space="0" w:color="000033"/>
                          <w:right w:val="outset" w:sz="6" w:space="0" w:color="000033"/>
                        </w:tcBorders>
                        <w:shd w:val="clear" w:color="auto" w:fill="99CCFF"/>
                        <w:hideMark/>
                      </w:tcPr>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291"/>
                          <w:gridCol w:w="4388"/>
                        </w:tblGrid>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ア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自衛消防の組織に関すること。</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イ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消火器等の点検及び整備に関すること。</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ウ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避難経路の維持管理及びその案内に関すること。</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エ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火気の使用又は取扱いの監督に関すること。</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オ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工事中に使用する危険物等の管理に関すること。</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カ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防火上必要な教育に関すること。</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キ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消火、通報及び避難の訓練の実施に関すること。</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ク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火災、地震その他の災害が発生した場合における消火活動、通報連絡及び避難誘導に関すること。</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ケ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防火管理についての消防機関との連絡に関すること。</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コ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その他防火管理に関し必要な事項。</w:t>
                              </w: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r w:rsidR="003A724A" w:rsidRPr="003A724A" w:rsidTr="003A724A">
        <w:trPr>
          <w:tblCellSpacing w:w="0" w:type="dxa"/>
          <w:jc w:val="center"/>
        </w:trPr>
        <w:tc>
          <w:tcPr>
            <w:tcW w:w="0" w:type="auto"/>
            <w:hideMark/>
          </w:tcPr>
          <w:p w:rsidR="00AB01AB" w:rsidRDefault="00AB01AB" w:rsidP="003A724A">
            <w:pPr>
              <w:widowControl/>
              <w:spacing w:before="30" w:after="60" w:line="288" w:lineRule="auto"/>
              <w:jc w:val="left"/>
              <w:outlineLvl w:val="3"/>
              <w:rPr>
                <w:rFonts w:ascii="ＭＳ Ｐゴシック" w:eastAsia="ＭＳ Ｐゴシック" w:hAnsi="ＭＳ Ｐゴシック" w:cs="ＭＳ Ｐゴシック" w:hint="eastAsia"/>
                <w:b/>
                <w:bCs/>
                <w:kern w:val="0"/>
                <w:sz w:val="29"/>
                <w:szCs w:val="29"/>
              </w:rPr>
            </w:pPr>
          </w:p>
          <w:p w:rsidR="003A724A" w:rsidRPr="003A724A" w:rsidRDefault="003A724A" w:rsidP="003A724A">
            <w:pPr>
              <w:widowControl/>
              <w:spacing w:before="30" w:after="60" w:line="288" w:lineRule="auto"/>
              <w:jc w:val="left"/>
              <w:outlineLvl w:val="3"/>
              <w:rPr>
                <w:rFonts w:ascii="ＭＳ Ｐゴシック" w:eastAsia="ＭＳ Ｐゴシック" w:hAnsi="ＭＳ Ｐゴシック" w:cs="ＭＳ Ｐゴシック"/>
                <w:b/>
                <w:bCs/>
                <w:kern w:val="0"/>
                <w:sz w:val="29"/>
                <w:szCs w:val="29"/>
              </w:rPr>
            </w:pPr>
            <w:bookmarkStart w:id="0" w:name="_GoBack"/>
            <w:bookmarkEnd w:id="0"/>
            <w:r>
              <w:rPr>
                <w:rFonts w:ascii="ＭＳ Ｐゴシック" w:eastAsia="ＭＳ Ｐゴシック" w:hAnsi="ＭＳ Ｐゴシック" w:cs="ＭＳ Ｐゴシック"/>
                <w:b/>
                <w:bCs/>
                <w:noProof/>
                <w:kern w:val="0"/>
                <w:sz w:val="29"/>
                <w:szCs w:val="29"/>
              </w:rPr>
              <w:drawing>
                <wp:inline distT="0" distB="0" distL="0" distR="0">
                  <wp:extent cx="1990725" cy="190500"/>
                  <wp:effectExtent l="0" t="0" r="9525" b="0"/>
                  <wp:docPr id="3" name="図 3" descr="（２）増・改築工事等の場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２）増・改築工事等の場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725" cy="190500"/>
                          </a:xfrm>
                          <a:prstGeom prst="rect">
                            <a:avLst/>
                          </a:prstGeom>
                          <a:noFill/>
                          <a:ln>
                            <a:noFill/>
                          </a:ln>
                        </pic:spPr>
                      </pic:pic>
                    </a:graphicData>
                  </a:graphic>
                </wp:inline>
              </w:drawing>
            </w:r>
          </w:p>
          <w:tbl>
            <w:tblPr>
              <w:tblW w:w="5000" w:type="pct"/>
              <w:tblCellSpacing w:w="0" w:type="dxa"/>
              <w:shd w:val="clear" w:color="auto" w:fill="FFFFFF"/>
              <w:tblCellMar>
                <w:top w:w="90" w:type="dxa"/>
                <w:left w:w="90" w:type="dxa"/>
                <w:bottom w:w="90" w:type="dxa"/>
                <w:right w:w="90" w:type="dxa"/>
              </w:tblCellMar>
              <w:tblLook w:val="04A0" w:firstRow="1" w:lastRow="0" w:firstColumn="1" w:lastColumn="0" w:noHBand="0" w:noVBand="1"/>
            </w:tblPr>
            <w:tblGrid>
              <w:gridCol w:w="10050"/>
            </w:tblGrid>
            <w:tr w:rsidR="003A724A" w:rsidRPr="003A724A">
              <w:trPr>
                <w:tblCellSpacing w:w="0" w:type="dxa"/>
              </w:trPr>
              <w:tc>
                <w:tcPr>
                  <w:tcW w:w="0" w:type="auto"/>
                  <w:shd w:val="clear" w:color="auto" w:fill="01CC99"/>
                  <w:vAlign w:val="center"/>
                  <w:hideMark/>
                </w:tcPr>
                <w:p w:rsidR="003A724A" w:rsidRPr="003A724A" w:rsidRDefault="003A724A" w:rsidP="003A724A">
                  <w:pPr>
                    <w:widowControl/>
                    <w:spacing w:before="100" w:beforeAutospacing="1" w:after="100" w:afterAutospacing="1" w:line="312" w:lineRule="auto"/>
                    <w:jc w:val="left"/>
                    <w:rPr>
                      <w:rFonts w:ascii="ＭＳ Ｐゴシック" w:eastAsia="ＭＳ Ｐゴシック" w:hAnsi="ＭＳ Ｐゴシック" w:cs="ＭＳ Ｐゴシック"/>
                      <w:b/>
                      <w:bCs/>
                      <w:color w:val="FFFFFF"/>
                      <w:kern w:val="0"/>
                      <w:sz w:val="26"/>
                      <w:szCs w:val="26"/>
                    </w:rPr>
                  </w:pPr>
                  <w:r w:rsidRPr="003A724A">
                    <w:rPr>
                      <w:rFonts w:ascii="ＭＳ Ｐゴシック" w:eastAsia="ＭＳ Ｐゴシック" w:hAnsi="ＭＳ Ｐゴシック" w:cs="ＭＳ Ｐゴシック"/>
                      <w:b/>
                      <w:bCs/>
                      <w:color w:val="FFFFFF"/>
                      <w:kern w:val="0"/>
                      <w:sz w:val="26"/>
                      <w:szCs w:val="26"/>
                    </w:rPr>
                    <w:t xml:space="preserve">　工事期間中は、通常時と防火管理体制が異なり、既に作成した消防計画では対応できないため、防火管理者等が工事中の消防計画を作成し管轄消防署に届け出ます。</w:t>
                  </w: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r w:rsidR="003A724A" w:rsidRPr="003A724A" w:rsidTr="003A724A">
        <w:trPr>
          <w:tblCellSpacing w:w="0" w:type="dxa"/>
          <w:jc w:val="center"/>
        </w:trPr>
        <w:tc>
          <w:tcPr>
            <w:tcW w:w="0" w:type="auto"/>
            <w:hideMark/>
          </w:tcPr>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5025"/>
              <w:gridCol w:w="5025"/>
            </w:tblGrid>
            <w:tr w:rsidR="003A724A" w:rsidRPr="003A724A">
              <w:trPr>
                <w:tblCellSpacing w:w="0" w:type="dxa"/>
              </w:trPr>
              <w:tc>
                <w:tcPr>
                  <w:tcW w:w="2500" w:type="pct"/>
                  <w:hideMark/>
                </w:tcPr>
                <w:p w:rsidR="003A724A" w:rsidRPr="003A724A" w:rsidRDefault="003A724A" w:rsidP="003A724A">
                  <w:pPr>
                    <w:widowControl/>
                    <w:spacing w:before="30" w:after="30" w:line="288" w:lineRule="auto"/>
                    <w:jc w:val="left"/>
                    <w:outlineLvl w:val="3"/>
                    <w:rPr>
                      <w:rFonts w:ascii="ＭＳ Ｐゴシック" w:eastAsia="ＭＳ Ｐゴシック" w:hAnsi="ＭＳ Ｐゴシック" w:cs="ＭＳ Ｐゴシック"/>
                      <w:b/>
                      <w:bCs/>
                      <w:kern w:val="0"/>
                      <w:sz w:val="29"/>
                      <w:szCs w:val="29"/>
                    </w:rPr>
                  </w:pPr>
                  <w:r>
                    <w:rPr>
                      <w:rFonts w:ascii="ＭＳ Ｐゴシック" w:eastAsia="ＭＳ Ｐゴシック" w:hAnsi="ＭＳ Ｐゴシック" w:cs="ＭＳ Ｐゴシック"/>
                      <w:b/>
                      <w:bCs/>
                      <w:noProof/>
                      <w:kern w:val="0"/>
                      <w:sz w:val="29"/>
                      <w:szCs w:val="29"/>
                    </w:rPr>
                    <w:drawing>
                      <wp:inline distT="0" distB="0" distL="0" distR="0">
                        <wp:extent cx="2790825" cy="333375"/>
                        <wp:effectExtent l="0" t="0" r="9525" b="9525"/>
                        <wp:docPr id="2" name="図 2" descr="●工事中の消防計画を届け出なければならない防火対象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工事中の消防計画を届け出なければならない防火対象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0825" cy="333375"/>
                                </a:xfrm>
                                <a:prstGeom prst="rect">
                                  <a:avLst/>
                                </a:prstGeom>
                                <a:noFill/>
                                <a:ln>
                                  <a:noFill/>
                                </a:ln>
                              </pic:spPr>
                            </pic:pic>
                          </a:graphicData>
                        </a:graphic>
                      </wp:inline>
                    </w:drawing>
                  </w:r>
                </w:p>
              </w:tc>
              <w:tc>
                <w:tcPr>
                  <w:tcW w:w="2500" w:type="pct"/>
                  <w:hideMark/>
                </w:tcPr>
                <w:p w:rsidR="003A724A" w:rsidRPr="003A724A" w:rsidRDefault="003A724A" w:rsidP="003A724A">
                  <w:pPr>
                    <w:widowControl/>
                    <w:spacing w:before="30" w:after="30" w:line="288" w:lineRule="auto"/>
                    <w:jc w:val="left"/>
                    <w:outlineLvl w:val="3"/>
                    <w:rPr>
                      <w:rFonts w:ascii="ＭＳ Ｐゴシック" w:eastAsia="ＭＳ Ｐゴシック" w:hAnsi="ＭＳ Ｐゴシック" w:cs="ＭＳ Ｐゴシック"/>
                      <w:b/>
                      <w:bCs/>
                      <w:kern w:val="0"/>
                      <w:sz w:val="29"/>
                      <w:szCs w:val="29"/>
                    </w:rPr>
                  </w:pPr>
                  <w:r>
                    <w:rPr>
                      <w:rFonts w:ascii="ＭＳ Ｐゴシック" w:eastAsia="ＭＳ Ｐゴシック" w:hAnsi="ＭＳ Ｐゴシック" w:cs="ＭＳ Ｐゴシック"/>
                      <w:b/>
                      <w:bCs/>
                      <w:noProof/>
                      <w:kern w:val="0"/>
                      <w:sz w:val="29"/>
                      <w:szCs w:val="29"/>
                    </w:rPr>
                    <w:drawing>
                      <wp:inline distT="0" distB="0" distL="0" distR="0">
                        <wp:extent cx="2038350" cy="171450"/>
                        <wp:effectExtent l="0" t="0" r="0" b="0"/>
                        <wp:docPr id="1" name="図 1" descr="●消防計画に定める内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消防計画に定める内容"/>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8350" cy="171450"/>
                                </a:xfrm>
                                <a:prstGeom prst="rect">
                                  <a:avLst/>
                                </a:prstGeom>
                                <a:noFill/>
                                <a:ln>
                                  <a:noFill/>
                                </a:ln>
                              </pic:spPr>
                            </pic:pic>
                          </a:graphicData>
                        </a:graphic>
                      </wp:inline>
                    </w:drawing>
                  </w:r>
                </w:p>
              </w:tc>
            </w:tr>
            <w:tr w:rsidR="003A724A" w:rsidRPr="003A724A">
              <w:trPr>
                <w:tblCellSpacing w:w="0" w:type="dxa"/>
              </w:trPr>
              <w:tc>
                <w:tcPr>
                  <w:tcW w:w="0" w:type="auto"/>
                  <w:hideMark/>
                </w:tcPr>
                <w:tbl>
                  <w:tblPr>
                    <w:tblW w:w="0" w:type="auto"/>
                    <w:jc w:val="center"/>
                    <w:tblCellSpacing w:w="0" w:type="dxa"/>
                    <w:tblBorders>
                      <w:top w:val="outset" w:sz="6" w:space="0" w:color="000033"/>
                      <w:left w:val="outset" w:sz="6" w:space="0" w:color="000033"/>
                      <w:bottom w:val="outset" w:sz="6" w:space="0" w:color="000033"/>
                      <w:right w:val="outset" w:sz="6" w:space="0" w:color="000033"/>
                    </w:tblBorders>
                    <w:shd w:val="clear" w:color="auto" w:fill="FFFFFF"/>
                    <w:tblCellMar>
                      <w:top w:w="120" w:type="dxa"/>
                      <w:left w:w="120" w:type="dxa"/>
                      <w:bottom w:w="120" w:type="dxa"/>
                      <w:right w:w="120" w:type="dxa"/>
                    </w:tblCellMar>
                    <w:tblLook w:val="04A0" w:firstRow="1" w:lastRow="0" w:firstColumn="1" w:lastColumn="0" w:noHBand="0" w:noVBand="1"/>
                  </w:tblPr>
                  <w:tblGrid>
                    <w:gridCol w:w="4949"/>
                  </w:tblGrid>
                  <w:tr w:rsidR="003A724A" w:rsidRPr="003A724A">
                    <w:trPr>
                      <w:tblCellSpacing w:w="0" w:type="dxa"/>
                      <w:jc w:val="center"/>
                    </w:trPr>
                    <w:tc>
                      <w:tcPr>
                        <w:tcW w:w="0" w:type="auto"/>
                        <w:tcBorders>
                          <w:top w:val="outset" w:sz="6" w:space="0" w:color="000033"/>
                          <w:left w:val="outset" w:sz="6" w:space="0" w:color="000033"/>
                          <w:bottom w:val="outset" w:sz="6" w:space="0" w:color="000033"/>
                          <w:right w:val="outset" w:sz="6" w:space="0" w:color="000033"/>
                        </w:tcBorders>
                        <w:shd w:val="clear" w:color="auto" w:fill="99CCFF"/>
                        <w:hideMark/>
                      </w:tcPr>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286"/>
                          <w:gridCol w:w="4393"/>
                        </w:tblGrid>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ア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建築基準法第７条の６に基づき特定行政庁に</w:t>
                              </w:r>
                              <w:r w:rsidRPr="003A724A">
                                <w:rPr>
                                  <w:rFonts w:ascii="ＭＳ Ｐゴシック" w:eastAsia="ＭＳ Ｐゴシック" w:hAnsi="ＭＳ Ｐゴシック" w:cs="ＭＳ Ｐゴシック"/>
                                  <w:b/>
                                  <w:bCs/>
                                  <w:color w:val="FF0000"/>
                                  <w:kern w:val="0"/>
                                  <w:sz w:val="24"/>
                                  <w:szCs w:val="24"/>
                                </w:rPr>
                                <w:t>仮使用</w:t>
                              </w:r>
                              <w:r w:rsidRPr="003A724A">
                                <w:rPr>
                                  <w:rFonts w:ascii="ＭＳ Ｐゴシック" w:eastAsia="ＭＳ Ｐゴシック" w:hAnsi="ＭＳ Ｐゴシック" w:cs="ＭＳ Ｐゴシック"/>
                                  <w:kern w:val="0"/>
                                  <w:sz w:val="24"/>
                                  <w:szCs w:val="24"/>
                                </w:rPr>
                                <w:t>するための申請がなされたもの。</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イ </w:t>
                              </w:r>
                            </w:p>
                          </w:tc>
                          <w:tc>
                            <w:tcPr>
                              <w:tcW w:w="0" w:type="auto"/>
                              <w:hideMark/>
                            </w:tcPr>
                            <w:p w:rsidR="003A724A" w:rsidRPr="003A724A" w:rsidRDefault="003A724A" w:rsidP="003A724A">
                              <w:pPr>
                                <w:widowControl/>
                                <w:spacing w:before="100" w:beforeAutospacing="1" w:after="100" w:afterAutospacing="1"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消防法第１７条の消防用設備等の増設、移設等の工事を行う防火対象物で、当該設備の</w:t>
                              </w:r>
                              <w:r w:rsidRPr="003A724A">
                                <w:rPr>
                                  <w:rFonts w:ascii="ＭＳ Ｐゴシック" w:eastAsia="ＭＳ Ｐゴシック" w:hAnsi="ＭＳ Ｐゴシック" w:cs="ＭＳ Ｐゴシック"/>
                                  <w:b/>
                                  <w:bCs/>
                                  <w:color w:val="FF0000"/>
                                  <w:kern w:val="0"/>
                                  <w:sz w:val="24"/>
                                  <w:szCs w:val="24"/>
                                </w:rPr>
                                <w:t>機能を停止させるもの又は機能に著しく影響を及ぼすもの。</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ウ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防火対象物の構造、用途等から人命安全対策上又は火災予防上必要と認めるもの。</w:t>
                              </w: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bl>
                <w:p w:rsidR="003A724A" w:rsidRPr="003A724A" w:rsidRDefault="003A724A" w:rsidP="003A724A">
                  <w:pPr>
                    <w:widowControl/>
                    <w:spacing w:line="288" w:lineRule="auto"/>
                    <w:jc w:val="center"/>
                    <w:rPr>
                      <w:rFonts w:ascii="ＭＳ Ｐゴシック" w:eastAsia="ＭＳ Ｐゴシック" w:hAnsi="ＭＳ Ｐゴシック" w:cs="ＭＳ Ｐゴシック"/>
                      <w:kern w:val="0"/>
                      <w:sz w:val="24"/>
                      <w:szCs w:val="24"/>
                    </w:rPr>
                  </w:pPr>
                </w:p>
                <w:tbl>
                  <w:tblPr>
                    <w:tblW w:w="4500" w:type="pct"/>
                    <w:jc w:val="center"/>
                    <w:tblCellSpacing w:w="0" w:type="dxa"/>
                    <w:tblCellMar>
                      <w:left w:w="0" w:type="dxa"/>
                      <w:right w:w="0" w:type="dxa"/>
                    </w:tblCellMar>
                    <w:tblLook w:val="04A0" w:firstRow="1" w:lastRow="0" w:firstColumn="1" w:lastColumn="0" w:noHBand="0" w:noVBand="1"/>
                  </w:tblPr>
                  <w:tblGrid>
                    <w:gridCol w:w="220"/>
                    <w:gridCol w:w="4249"/>
                  </w:tblGrid>
                  <w:tr w:rsidR="003A724A" w:rsidRPr="003A724A">
                    <w:trPr>
                      <w:tblCellSpacing w:w="0" w:type="dxa"/>
                      <w:jc w:val="center"/>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2"/>
                          </w:rPr>
                        </w:pPr>
                        <w:r w:rsidRPr="003A724A">
                          <w:rPr>
                            <w:rFonts w:ascii="ＭＳ Ｐゴシック" w:eastAsia="ＭＳ Ｐゴシック" w:hAnsi="ＭＳ Ｐゴシック" w:cs="ＭＳ Ｐゴシック"/>
                            <w:kern w:val="0"/>
                            <w:sz w:val="22"/>
                          </w:rPr>
                          <w:t xml:space="preserve">※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2"/>
                          </w:rPr>
                        </w:pPr>
                        <w:r w:rsidRPr="003A724A">
                          <w:rPr>
                            <w:rFonts w:ascii="ＭＳ Ｐゴシック" w:eastAsia="ＭＳ Ｐゴシック" w:hAnsi="ＭＳ Ｐゴシック" w:cs="ＭＳ Ｐゴシック"/>
                            <w:kern w:val="0"/>
                            <w:sz w:val="22"/>
                          </w:rPr>
                          <w:t>（１）に該当しない新築工事で、地階の階数が４以上のもの又は地階を除く階数が１１以上で延べ面積が3,000m</w:t>
                        </w:r>
                        <w:r w:rsidRPr="003A724A">
                          <w:rPr>
                            <w:rFonts w:ascii="ＭＳ Ｐゴシック" w:eastAsia="ＭＳ Ｐゴシック" w:hAnsi="ＭＳ Ｐゴシック" w:cs="ＭＳ Ｐゴシック"/>
                            <w:kern w:val="0"/>
                            <w:sz w:val="15"/>
                            <w:szCs w:val="15"/>
                            <w:vertAlign w:val="superscript"/>
                          </w:rPr>
                          <w:t>2</w:t>
                        </w:r>
                        <w:r w:rsidRPr="003A724A">
                          <w:rPr>
                            <w:rFonts w:ascii="ＭＳ Ｐゴシック" w:eastAsia="ＭＳ Ｐゴシック" w:hAnsi="ＭＳ Ｐゴシック" w:cs="ＭＳ Ｐゴシック"/>
                            <w:kern w:val="0"/>
                            <w:sz w:val="22"/>
                          </w:rPr>
                          <w:t>以上のものでは、工事施行責任者が防火管理責任者を定め防火管理者と同様の防火管理業務を実施させます。　また、右の内容を定めた工事中の消防計画を作成し、管轄消防署に届け出ます。</w:t>
                        </w:r>
                      </w:p>
                    </w:tc>
                  </w:tr>
                </w:tbl>
                <w:p w:rsidR="003A724A" w:rsidRPr="003A724A" w:rsidRDefault="003A724A" w:rsidP="003A724A">
                  <w:pPr>
                    <w:widowControl/>
                    <w:spacing w:line="288" w:lineRule="auto"/>
                    <w:jc w:val="center"/>
                    <w:rPr>
                      <w:rFonts w:ascii="ＭＳ Ｐゴシック" w:eastAsia="ＭＳ Ｐゴシック" w:hAnsi="ＭＳ Ｐゴシック" w:cs="ＭＳ Ｐゴシック"/>
                      <w:kern w:val="0"/>
                      <w:sz w:val="24"/>
                      <w:szCs w:val="24"/>
                    </w:rPr>
                  </w:pPr>
                </w:p>
              </w:tc>
              <w:tc>
                <w:tcPr>
                  <w:tcW w:w="0" w:type="auto"/>
                  <w:hideMark/>
                </w:tcPr>
                <w:tbl>
                  <w:tblPr>
                    <w:tblW w:w="0" w:type="auto"/>
                    <w:tblCellSpacing w:w="0" w:type="dxa"/>
                    <w:tblBorders>
                      <w:top w:val="outset" w:sz="6" w:space="0" w:color="000033"/>
                      <w:left w:val="outset" w:sz="6" w:space="0" w:color="000033"/>
                      <w:bottom w:val="outset" w:sz="6" w:space="0" w:color="000033"/>
                      <w:right w:val="outset" w:sz="6" w:space="0" w:color="000033"/>
                    </w:tblBorders>
                    <w:shd w:val="clear" w:color="auto" w:fill="FFFFFF"/>
                    <w:tblCellMar>
                      <w:top w:w="120" w:type="dxa"/>
                      <w:left w:w="120" w:type="dxa"/>
                      <w:bottom w:w="120" w:type="dxa"/>
                      <w:right w:w="120" w:type="dxa"/>
                    </w:tblCellMar>
                    <w:tblLook w:val="04A0" w:firstRow="1" w:lastRow="0" w:firstColumn="1" w:lastColumn="0" w:noHBand="0" w:noVBand="1"/>
                  </w:tblPr>
                  <w:tblGrid>
                    <w:gridCol w:w="4949"/>
                  </w:tblGrid>
                  <w:tr w:rsidR="003A724A" w:rsidRPr="003A724A">
                    <w:trPr>
                      <w:tblCellSpacing w:w="0" w:type="dxa"/>
                    </w:trPr>
                    <w:tc>
                      <w:tcPr>
                        <w:tcW w:w="0" w:type="auto"/>
                        <w:tcBorders>
                          <w:top w:val="outset" w:sz="6" w:space="0" w:color="000033"/>
                          <w:left w:val="outset" w:sz="6" w:space="0" w:color="000033"/>
                          <w:bottom w:val="outset" w:sz="6" w:space="0" w:color="000033"/>
                          <w:right w:val="outset" w:sz="6" w:space="0" w:color="000033"/>
                        </w:tcBorders>
                        <w:shd w:val="clear" w:color="auto" w:fill="99CCFF"/>
                        <w:hideMark/>
                      </w:tcPr>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277"/>
                          <w:gridCol w:w="4402"/>
                        </w:tblGrid>
                        <w:tr w:rsidR="003A724A" w:rsidRPr="003A724A">
                          <w:trPr>
                            <w:tblCellSpacing w:w="0" w:type="dxa"/>
                          </w:trPr>
                          <w:tc>
                            <w:tcPr>
                              <w:tcW w:w="0" w:type="auto"/>
                              <w:noWrap/>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b/>
                                  <w:bCs/>
                                  <w:kern w:val="0"/>
                                  <w:sz w:val="24"/>
                                  <w:szCs w:val="24"/>
                                </w:rPr>
                                <w:t>ア</w:t>
                              </w:r>
                              <w:r w:rsidRPr="003A724A">
                                <w:rPr>
                                  <w:rFonts w:ascii="ＭＳ Ｐゴシック" w:eastAsia="ＭＳ Ｐゴシック" w:hAnsi="ＭＳ Ｐゴシック" w:cs="ＭＳ Ｐゴシック"/>
                                  <w:kern w:val="0"/>
                                  <w:sz w:val="24"/>
                                  <w:szCs w:val="24"/>
                                </w:rPr>
                                <w:t xml:space="preserve">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b/>
                                  <w:bCs/>
                                  <w:kern w:val="0"/>
                                  <w:sz w:val="24"/>
                                  <w:szCs w:val="24"/>
                                </w:rPr>
                                <w:t>すべての工事中の消防計画に定める事項</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c>
                            <w:tcPr>
                              <w:tcW w:w="0" w:type="auto"/>
                              <w:hideMark/>
                            </w:tcPr>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526"/>
                                <w:gridCol w:w="3816"/>
                              </w:tblGrid>
                              <w:tr w:rsidR="003A724A" w:rsidRPr="003A724A">
                                <w:trPr>
                                  <w:tblCellSpacing w:w="0" w:type="dxa"/>
                                </w:trPr>
                                <w:tc>
                                  <w:tcPr>
                                    <w:tcW w:w="0" w:type="auto"/>
                                    <w:noWrap/>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（ア）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工事計画及び施工に関すること。</w:t>
                                    </w:r>
                                  </w:p>
                                </w:tc>
                              </w:tr>
                              <w:tr w:rsidR="003A724A" w:rsidRPr="003A724A">
                                <w:trPr>
                                  <w:tblCellSpacing w:w="0" w:type="dxa"/>
                                </w:trPr>
                                <w:tc>
                                  <w:tcPr>
                                    <w:tcW w:w="0" w:type="auto"/>
                                    <w:noWrap/>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（イ）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工事中の防火管理体制に関すること。</w:t>
                                    </w:r>
                                  </w:p>
                                </w:tc>
                              </w:tr>
                              <w:tr w:rsidR="003A724A" w:rsidRPr="003A724A">
                                <w:trPr>
                                  <w:tblCellSpacing w:w="0" w:type="dxa"/>
                                </w:trPr>
                                <w:tc>
                                  <w:tcPr>
                                    <w:tcW w:w="0" w:type="auto"/>
                                    <w:noWrap/>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（ウ）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工事期間中の工事人の教育・訓練の実施及び工事中の消防計画の周知に関すること。</w:t>
                                    </w:r>
                                  </w:p>
                                </w:tc>
                              </w:tr>
                              <w:tr w:rsidR="003A724A" w:rsidRPr="003A724A">
                                <w:trPr>
                                  <w:tblCellSpacing w:w="0" w:type="dxa"/>
                                </w:trPr>
                                <w:tc>
                                  <w:tcPr>
                                    <w:tcW w:w="0" w:type="auto"/>
                                    <w:noWrap/>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（エ）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その他工事に伴う特異事項。</w:t>
                                    </w: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b/>
                                  <w:bCs/>
                                  <w:kern w:val="0"/>
                                  <w:sz w:val="24"/>
                                  <w:szCs w:val="24"/>
                                </w:rPr>
                                <w:t>イ</w:t>
                              </w:r>
                              <w:r w:rsidRPr="003A724A">
                                <w:rPr>
                                  <w:rFonts w:ascii="ＭＳ Ｐゴシック" w:eastAsia="ＭＳ Ｐゴシック" w:hAnsi="ＭＳ Ｐゴシック" w:cs="ＭＳ Ｐゴシック"/>
                                  <w:kern w:val="0"/>
                                  <w:sz w:val="24"/>
                                  <w:szCs w:val="24"/>
                                </w:rPr>
                                <w:t xml:space="preserve">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b/>
                                  <w:bCs/>
                                  <w:kern w:val="0"/>
                                  <w:sz w:val="24"/>
                                  <w:szCs w:val="24"/>
                                </w:rPr>
                                <w:t>該当する場合に定める事項</w:t>
                              </w:r>
                            </w:p>
                          </w:tc>
                        </w:tr>
                        <w:tr w:rsidR="003A724A" w:rsidRPr="003A724A">
                          <w:trPr>
                            <w:tblCellSpacing w:w="0" w:type="dxa"/>
                          </w:trPr>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c>
                            <w:tcPr>
                              <w:tcW w:w="0" w:type="auto"/>
                              <w:hideMark/>
                            </w:tcPr>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526"/>
                                <w:gridCol w:w="3816"/>
                              </w:tblGrid>
                              <w:tr w:rsidR="003A724A" w:rsidRPr="003A724A">
                                <w:trPr>
                                  <w:tblCellSpacing w:w="0" w:type="dxa"/>
                                </w:trPr>
                                <w:tc>
                                  <w:tcPr>
                                    <w:tcW w:w="0" w:type="auto"/>
                                    <w:noWrap/>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（ア）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工事に伴い機能に支障が生じる消防用設備等の代替措置に関すること。</w:t>
                                    </w:r>
                                  </w:p>
                                </w:tc>
                              </w:tr>
                              <w:tr w:rsidR="003A724A" w:rsidRPr="003A724A">
                                <w:trPr>
                                  <w:tblCellSpacing w:w="0" w:type="dxa"/>
                                </w:trPr>
                                <w:tc>
                                  <w:tcPr>
                                    <w:tcW w:w="0" w:type="auto"/>
                                    <w:noWrap/>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（イ）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工事に伴い機能に支障が生じる避難施設等の代替措置に関すること。</w:t>
                                    </w:r>
                                  </w:p>
                                </w:tc>
                              </w:tr>
                              <w:tr w:rsidR="003A724A" w:rsidRPr="003A724A">
                                <w:trPr>
                                  <w:tblCellSpacing w:w="0" w:type="dxa"/>
                                </w:trPr>
                                <w:tc>
                                  <w:tcPr>
                                    <w:tcW w:w="0" w:type="auto"/>
                                    <w:noWrap/>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（ウ）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火災発生危険等に対する対策に関すること。</w:t>
                                    </w:r>
                                  </w:p>
                                </w:tc>
                              </w:tr>
                              <w:tr w:rsidR="003A724A" w:rsidRPr="003A724A">
                                <w:trPr>
                                  <w:tblCellSpacing w:w="0" w:type="dxa"/>
                                </w:trPr>
                                <w:tc>
                                  <w:tcPr>
                                    <w:tcW w:w="0" w:type="auto"/>
                                    <w:noWrap/>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 xml:space="preserve">（エ） </w:t>
                                    </w:r>
                                  </w:p>
                                </w:tc>
                                <w:tc>
                                  <w:tcPr>
                                    <w:tcW w:w="0" w:type="auto"/>
                                    <w:hideMark/>
                                  </w:tcPr>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r w:rsidRPr="003A724A">
                                      <w:rPr>
                                        <w:rFonts w:ascii="ＭＳ Ｐゴシック" w:eastAsia="ＭＳ Ｐゴシック" w:hAnsi="ＭＳ Ｐゴシック" w:cs="ＭＳ Ｐゴシック"/>
                                        <w:kern w:val="0"/>
                                        <w:sz w:val="24"/>
                                        <w:szCs w:val="24"/>
                                      </w:rPr>
                                      <w:t>工事に伴い使用する危険物等の管理に関すること。</w:t>
                                    </w: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bl>
          <w:p w:rsidR="003A724A" w:rsidRPr="003A724A" w:rsidRDefault="003A724A" w:rsidP="003A724A">
            <w:pPr>
              <w:widowControl/>
              <w:spacing w:line="288" w:lineRule="auto"/>
              <w:jc w:val="left"/>
              <w:rPr>
                <w:rFonts w:ascii="ＭＳ Ｐゴシック" w:eastAsia="ＭＳ Ｐゴシック" w:hAnsi="ＭＳ Ｐゴシック" w:cs="ＭＳ Ｐゴシック"/>
                <w:kern w:val="0"/>
                <w:sz w:val="24"/>
                <w:szCs w:val="24"/>
              </w:rPr>
            </w:pPr>
          </w:p>
        </w:tc>
      </w:tr>
      <w:tr w:rsidR="003A724A" w:rsidRPr="003A724A" w:rsidTr="003A724A">
        <w:trPr>
          <w:tblCellSpacing w:w="0" w:type="dxa"/>
          <w:jc w:val="center"/>
        </w:trPr>
        <w:tc>
          <w:tcPr>
            <w:tcW w:w="0" w:type="auto"/>
            <w:hideMark/>
          </w:tcPr>
          <w:p w:rsidR="003A724A" w:rsidRPr="003A724A" w:rsidRDefault="003A724A" w:rsidP="003A724A">
            <w:pPr>
              <w:widowControl/>
              <w:spacing w:before="100" w:beforeAutospacing="1" w:after="100" w:afterAutospacing="1" w:line="288" w:lineRule="auto"/>
              <w:jc w:val="left"/>
              <w:rPr>
                <w:rFonts w:ascii="130%" w:eastAsia="ＭＳ Ｐゴシック" w:hAnsi="130%" w:cs="ＭＳ Ｐゴシック" w:hint="eastAsia"/>
                <w:kern w:val="0"/>
                <w:sz w:val="24"/>
                <w:szCs w:val="24"/>
              </w:rPr>
            </w:pPr>
          </w:p>
        </w:tc>
      </w:tr>
    </w:tbl>
    <w:p w:rsidR="00B449CD" w:rsidRPr="003A724A" w:rsidRDefault="00B449CD"/>
    <w:sectPr w:rsidR="00B449CD" w:rsidRPr="003A724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130%">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24A"/>
    <w:rsid w:val="003A724A"/>
    <w:rsid w:val="00AB01AB"/>
    <w:rsid w:val="00B44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0"/>
    <w:uiPriority w:val="9"/>
    <w:qFormat/>
    <w:rsid w:val="003A724A"/>
    <w:pPr>
      <w:widowControl/>
      <w:spacing w:before="30" w:after="30"/>
      <w:ind w:left="30" w:right="30"/>
      <w:jc w:val="left"/>
      <w:outlineLvl w:val="1"/>
    </w:pPr>
    <w:rPr>
      <w:rFonts w:ascii="ＭＳ Ｐゴシック" w:eastAsia="ＭＳ Ｐゴシック" w:hAnsi="ＭＳ Ｐゴシック" w:cs="ＭＳ Ｐゴシック"/>
      <w:b/>
      <w:bCs/>
      <w:kern w:val="0"/>
      <w:sz w:val="36"/>
      <w:szCs w:val="36"/>
    </w:rPr>
  </w:style>
  <w:style w:type="paragraph" w:styleId="4">
    <w:name w:val="heading 4"/>
    <w:basedOn w:val="a"/>
    <w:link w:val="40"/>
    <w:uiPriority w:val="9"/>
    <w:qFormat/>
    <w:rsid w:val="003A724A"/>
    <w:pPr>
      <w:widowControl/>
      <w:spacing w:before="30" w:after="60"/>
      <w:jc w:val="left"/>
      <w:outlineLvl w:val="3"/>
    </w:pPr>
    <w:rPr>
      <w:rFonts w:ascii="ＭＳ Ｐゴシック" w:eastAsia="ＭＳ Ｐゴシック" w:hAnsi="ＭＳ Ｐゴシック" w:cs="ＭＳ Ｐゴシック"/>
      <w:b/>
      <w:bCs/>
      <w:kern w:val="0"/>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3A724A"/>
    <w:rPr>
      <w:rFonts w:ascii="ＭＳ Ｐゴシック" w:eastAsia="ＭＳ Ｐゴシック" w:hAnsi="ＭＳ Ｐゴシック" w:cs="ＭＳ Ｐゴシック"/>
      <w:b/>
      <w:bCs/>
      <w:kern w:val="0"/>
      <w:sz w:val="36"/>
      <w:szCs w:val="36"/>
    </w:rPr>
  </w:style>
  <w:style w:type="character" w:customStyle="1" w:styleId="40">
    <w:name w:val="見出し 4 (文字)"/>
    <w:basedOn w:val="a0"/>
    <w:link w:val="4"/>
    <w:uiPriority w:val="9"/>
    <w:rsid w:val="003A724A"/>
    <w:rPr>
      <w:rFonts w:ascii="ＭＳ Ｐゴシック" w:eastAsia="ＭＳ Ｐゴシック" w:hAnsi="ＭＳ Ｐゴシック" w:cs="ＭＳ Ｐゴシック"/>
      <w:b/>
      <w:bCs/>
      <w:kern w:val="0"/>
      <w:sz w:val="29"/>
      <w:szCs w:val="29"/>
    </w:rPr>
  </w:style>
  <w:style w:type="character" w:styleId="a3">
    <w:name w:val="Hyperlink"/>
    <w:basedOn w:val="a0"/>
    <w:uiPriority w:val="99"/>
    <w:semiHidden/>
    <w:unhideWhenUsed/>
    <w:rsid w:val="003A724A"/>
    <w:rPr>
      <w:color w:val="003399"/>
      <w:u w:val="single"/>
    </w:rPr>
  </w:style>
  <w:style w:type="paragraph" w:styleId="Web">
    <w:name w:val="Normal (Web)"/>
    <w:basedOn w:val="a"/>
    <w:uiPriority w:val="99"/>
    <w:unhideWhenUsed/>
    <w:rsid w:val="003A724A"/>
    <w:pPr>
      <w:widowControl/>
      <w:spacing w:before="100" w:beforeAutospacing="1" w:after="100" w:afterAutospacing="1" w:line="288" w:lineRule="auto"/>
      <w:jc w:val="left"/>
    </w:pPr>
    <w:rPr>
      <w:rFonts w:ascii="ＭＳ Ｐゴシック" w:eastAsia="ＭＳ Ｐゴシック" w:hAnsi="ＭＳ Ｐゴシック" w:cs="ＭＳ Ｐゴシック"/>
      <w:kern w:val="0"/>
      <w:sz w:val="24"/>
      <w:szCs w:val="24"/>
    </w:rPr>
  </w:style>
  <w:style w:type="paragraph" w:customStyle="1" w:styleId="pt11">
    <w:name w:val="pt11"/>
    <w:basedOn w:val="a"/>
    <w:rsid w:val="003A724A"/>
    <w:pPr>
      <w:widowControl/>
      <w:spacing w:before="100" w:beforeAutospacing="1" w:after="100" w:afterAutospacing="1" w:line="288" w:lineRule="auto"/>
      <w:jc w:val="left"/>
    </w:pPr>
    <w:rPr>
      <w:rFonts w:ascii="130%" w:eastAsia="ＭＳ Ｐゴシック" w:hAnsi="130%" w:cs="ＭＳ Ｐゴシック"/>
      <w:kern w:val="0"/>
      <w:sz w:val="24"/>
      <w:szCs w:val="24"/>
    </w:rPr>
  </w:style>
  <w:style w:type="paragraph" w:customStyle="1" w:styleId="h3midashi">
    <w:name w:val="h3_midashi"/>
    <w:basedOn w:val="a"/>
    <w:rsid w:val="003A724A"/>
    <w:pPr>
      <w:widowControl/>
      <w:spacing w:before="100" w:beforeAutospacing="1" w:after="100" w:afterAutospacing="1" w:line="312" w:lineRule="auto"/>
      <w:jc w:val="left"/>
    </w:pPr>
    <w:rPr>
      <w:rFonts w:ascii="ＭＳ Ｐゴシック" w:eastAsia="ＭＳ Ｐゴシック" w:hAnsi="ＭＳ Ｐゴシック" w:cs="ＭＳ Ｐゴシック"/>
      <w:b/>
      <w:bCs/>
      <w:color w:val="FFFFFF"/>
      <w:kern w:val="0"/>
      <w:sz w:val="26"/>
      <w:szCs w:val="26"/>
    </w:rPr>
  </w:style>
  <w:style w:type="character" w:styleId="a4">
    <w:name w:val="Strong"/>
    <w:basedOn w:val="a0"/>
    <w:uiPriority w:val="22"/>
    <w:qFormat/>
    <w:rsid w:val="003A724A"/>
    <w:rPr>
      <w:b/>
      <w:bCs/>
    </w:rPr>
  </w:style>
  <w:style w:type="paragraph" w:styleId="a5">
    <w:name w:val="Balloon Text"/>
    <w:basedOn w:val="a"/>
    <w:link w:val="a6"/>
    <w:uiPriority w:val="99"/>
    <w:semiHidden/>
    <w:unhideWhenUsed/>
    <w:rsid w:val="003A724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A724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0"/>
    <w:uiPriority w:val="9"/>
    <w:qFormat/>
    <w:rsid w:val="003A724A"/>
    <w:pPr>
      <w:widowControl/>
      <w:spacing w:before="30" w:after="30"/>
      <w:ind w:left="30" w:right="30"/>
      <w:jc w:val="left"/>
      <w:outlineLvl w:val="1"/>
    </w:pPr>
    <w:rPr>
      <w:rFonts w:ascii="ＭＳ Ｐゴシック" w:eastAsia="ＭＳ Ｐゴシック" w:hAnsi="ＭＳ Ｐゴシック" w:cs="ＭＳ Ｐゴシック"/>
      <w:b/>
      <w:bCs/>
      <w:kern w:val="0"/>
      <w:sz w:val="36"/>
      <w:szCs w:val="36"/>
    </w:rPr>
  </w:style>
  <w:style w:type="paragraph" w:styleId="4">
    <w:name w:val="heading 4"/>
    <w:basedOn w:val="a"/>
    <w:link w:val="40"/>
    <w:uiPriority w:val="9"/>
    <w:qFormat/>
    <w:rsid w:val="003A724A"/>
    <w:pPr>
      <w:widowControl/>
      <w:spacing w:before="30" w:after="60"/>
      <w:jc w:val="left"/>
      <w:outlineLvl w:val="3"/>
    </w:pPr>
    <w:rPr>
      <w:rFonts w:ascii="ＭＳ Ｐゴシック" w:eastAsia="ＭＳ Ｐゴシック" w:hAnsi="ＭＳ Ｐゴシック" w:cs="ＭＳ Ｐゴシック"/>
      <w:b/>
      <w:bCs/>
      <w:kern w:val="0"/>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3A724A"/>
    <w:rPr>
      <w:rFonts w:ascii="ＭＳ Ｐゴシック" w:eastAsia="ＭＳ Ｐゴシック" w:hAnsi="ＭＳ Ｐゴシック" w:cs="ＭＳ Ｐゴシック"/>
      <w:b/>
      <w:bCs/>
      <w:kern w:val="0"/>
      <w:sz w:val="36"/>
      <w:szCs w:val="36"/>
    </w:rPr>
  </w:style>
  <w:style w:type="character" w:customStyle="1" w:styleId="40">
    <w:name w:val="見出し 4 (文字)"/>
    <w:basedOn w:val="a0"/>
    <w:link w:val="4"/>
    <w:uiPriority w:val="9"/>
    <w:rsid w:val="003A724A"/>
    <w:rPr>
      <w:rFonts w:ascii="ＭＳ Ｐゴシック" w:eastAsia="ＭＳ Ｐゴシック" w:hAnsi="ＭＳ Ｐゴシック" w:cs="ＭＳ Ｐゴシック"/>
      <w:b/>
      <w:bCs/>
      <w:kern w:val="0"/>
      <w:sz w:val="29"/>
      <w:szCs w:val="29"/>
    </w:rPr>
  </w:style>
  <w:style w:type="character" w:styleId="a3">
    <w:name w:val="Hyperlink"/>
    <w:basedOn w:val="a0"/>
    <w:uiPriority w:val="99"/>
    <w:semiHidden/>
    <w:unhideWhenUsed/>
    <w:rsid w:val="003A724A"/>
    <w:rPr>
      <w:color w:val="003399"/>
      <w:u w:val="single"/>
    </w:rPr>
  </w:style>
  <w:style w:type="paragraph" w:styleId="Web">
    <w:name w:val="Normal (Web)"/>
    <w:basedOn w:val="a"/>
    <w:uiPriority w:val="99"/>
    <w:unhideWhenUsed/>
    <w:rsid w:val="003A724A"/>
    <w:pPr>
      <w:widowControl/>
      <w:spacing w:before="100" w:beforeAutospacing="1" w:after="100" w:afterAutospacing="1" w:line="288" w:lineRule="auto"/>
      <w:jc w:val="left"/>
    </w:pPr>
    <w:rPr>
      <w:rFonts w:ascii="ＭＳ Ｐゴシック" w:eastAsia="ＭＳ Ｐゴシック" w:hAnsi="ＭＳ Ｐゴシック" w:cs="ＭＳ Ｐゴシック"/>
      <w:kern w:val="0"/>
      <w:sz w:val="24"/>
      <w:szCs w:val="24"/>
    </w:rPr>
  </w:style>
  <w:style w:type="paragraph" w:customStyle="1" w:styleId="pt11">
    <w:name w:val="pt11"/>
    <w:basedOn w:val="a"/>
    <w:rsid w:val="003A724A"/>
    <w:pPr>
      <w:widowControl/>
      <w:spacing w:before="100" w:beforeAutospacing="1" w:after="100" w:afterAutospacing="1" w:line="288" w:lineRule="auto"/>
      <w:jc w:val="left"/>
    </w:pPr>
    <w:rPr>
      <w:rFonts w:ascii="130%" w:eastAsia="ＭＳ Ｐゴシック" w:hAnsi="130%" w:cs="ＭＳ Ｐゴシック"/>
      <w:kern w:val="0"/>
      <w:sz w:val="24"/>
      <w:szCs w:val="24"/>
    </w:rPr>
  </w:style>
  <w:style w:type="paragraph" w:customStyle="1" w:styleId="h3midashi">
    <w:name w:val="h3_midashi"/>
    <w:basedOn w:val="a"/>
    <w:rsid w:val="003A724A"/>
    <w:pPr>
      <w:widowControl/>
      <w:spacing w:before="100" w:beforeAutospacing="1" w:after="100" w:afterAutospacing="1" w:line="312" w:lineRule="auto"/>
      <w:jc w:val="left"/>
    </w:pPr>
    <w:rPr>
      <w:rFonts w:ascii="ＭＳ Ｐゴシック" w:eastAsia="ＭＳ Ｐゴシック" w:hAnsi="ＭＳ Ｐゴシック" w:cs="ＭＳ Ｐゴシック"/>
      <w:b/>
      <w:bCs/>
      <w:color w:val="FFFFFF"/>
      <w:kern w:val="0"/>
      <w:sz w:val="26"/>
      <w:szCs w:val="26"/>
    </w:rPr>
  </w:style>
  <w:style w:type="character" w:styleId="a4">
    <w:name w:val="Strong"/>
    <w:basedOn w:val="a0"/>
    <w:uiPriority w:val="22"/>
    <w:qFormat/>
    <w:rsid w:val="003A724A"/>
    <w:rPr>
      <w:b/>
      <w:bCs/>
    </w:rPr>
  </w:style>
  <w:style w:type="paragraph" w:styleId="a5">
    <w:name w:val="Balloon Text"/>
    <w:basedOn w:val="a"/>
    <w:link w:val="a6"/>
    <w:uiPriority w:val="99"/>
    <w:semiHidden/>
    <w:unhideWhenUsed/>
    <w:rsid w:val="003A724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A72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92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195</Words>
  <Characters>1113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NC</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那珂市消防本部</dc:creator>
  <cp:lastModifiedBy>菱沼 孝行</cp:lastModifiedBy>
  <cp:revision>2</cp:revision>
  <dcterms:created xsi:type="dcterms:W3CDTF">2011-12-14T23:28:00Z</dcterms:created>
  <dcterms:modified xsi:type="dcterms:W3CDTF">2012-05-02T02:47:00Z</dcterms:modified>
</cp:coreProperties>
</file>