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35" w:rsidRDefault="00F00420">
      <w:r>
        <w:rPr>
          <w:rFonts w:hint="eastAsia"/>
        </w:rPr>
        <w:t xml:space="preserve">　　　那珂市低入札価格調査判断基準</w:t>
      </w:r>
    </w:p>
    <w:p w:rsidR="00F00420" w:rsidRDefault="00F00420"/>
    <w:p w:rsidR="00F00420" w:rsidRDefault="00F00420">
      <w:r>
        <w:rPr>
          <w:rFonts w:hint="eastAsia"/>
        </w:rPr>
        <w:t xml:space="preserve">　（目的）</w:t>
      </w:r>
    </w:p>
    <w:p w:rsidR="00F00420" w:rsidRDefault="00F00420" w:rsidP="00E1076B">
      <w:pPr>
        <w:pStyle w:val="a3"/>
        <w:numPr>
          <w:ilvl w:val="0"/>
          <w:numId w:val="1"/>
        </w:numPr>
        <w:ind w:leftChars="0" w:left="245" w:hangingChars="100" w:hanging="245"/>
        <w:jc w:val="left"/>
      </w:pPr>
      <w:r>
        <w:rPr>
          <w:rFonts w:hint="eastAsia"/>
        </w:rPr>
        <w:t>この基準は、那珂市建設工事に</w:t>
      </w:r>
      <w:r w:rsidR="00E1076B">
        <w:rPr>
          <w:rFonts w:hint="eastAsia"/>
        </w:rPr>
        <w:t>係る</w:t>
      </w:r>
      <w:r>
        <w:rPr>
          <w:rFonts w:hint="eastAsia"/>
        </w:rPr>
        <w:t>低入札価格調査制度</w:t>
      </w:r>
      <w:r w:rsidR="00E1076B">
        <w:rPr>
          <w:rFonts w:hint="eastAsia"/>
        </w:rPr>
        <w:t>の</w:t>
      </w:r>
      <w:r>
        <w:rPr>
          <w:rFonts w:hint="eastAsia"/>
        </w:rPr>
        <w:t>実施に関する要綱（平成２７年那珂市告示第４１号）第９条に基づく低入札価格調査において、当該契約の内容に適合した履行がされるか否かの判断基準を定めることにより、低入札価格調査制度の</w:t>
      </w:r>
      <w:r w:rsidR="00E1076B">
        <w:rPr>
          <w:rFonts w:hint="eastAsia"/>
        </w:rPr>
        <w:t>厳正</w:t>
      </w:r>
      <w:r>
        <w:rPr>
          <w:rFonts w:hint="eastAsia"/>
        </w:rPr>
        <w:t>かつ公平な運用を図ることを目的とする。</w:t>
      </w:r>
    </w:p>
    <w:p w:rsidR="00F00420" w:rsidRDefault="00F00420" w:rsidP="00F00420">
      <w:pPr>
        <w:ind w:left="245" w:hangingChars="100" w:hanging="245"/>
        <w:jc w:val="left"/>
      </w:pPr>
      <w:r>
        <w:rPr>
          <w:rFonts w:hint="eastAsia"/>
        </w:rPr>
        <w:t xml:space="preserve">　（数値的判断基準）</w:t>
      </w:r>
    </w:p>
    <w:p w:rsidR="00F00420" w:rsidRDefault="00947DFD" w:rsidP="00E1076B">
      <w:pPr>
        <w:ind w:left="245" w:hangingChars="100" w:hanging="245"/>
        <w:jc w:val="left"/>
      </w:pPr>
      <w:r>
        <w:rPr>
          <w:rFonts w:hint="eastAsia"/>
        </w:rPr>
        <w:t xml:space="preserve">第２条　</w:t>
      </w:r>
      <w:r w:rsidR="00F00420">
        <w:rPr>
          <w:rFonts w:hint="eastAsia"/>
        </w:rPr>
        <w:t>低</w:t>
      </w:r>
      <w:r w:rsidR="00E1076B">
        <w:rPr>
          <w:rFonts w:hint="eastAsia"/>
        </w:rPr>
        <w:t>価格入札者が入札時に提出した工事費</w:t>
      </w:r>
      <w:r w:rsidR="00F00420">
        <w:rPr>
          <w:rFonts w:hint="eastAsia"/>
        </w:rPr>
        <w:t>内訳書の金額が次の各号のいずれかに該当した場合は、当該契約の内容に適合した履行がなされないおそれがあると判断し、事情聴取等その後の調査を行うことなく失格とする。</w:t>
      </w:r>
    </w:p>
    <w:p w:rsidR="00F00420" w:rsidRDefault="00F00420" w:rsidP="00F00420">
      <w:pPr>
        <w:ind w:leftChars="100" w:left="735" w:hangingChars="200" w:hanging="490"/>
        <w:jc w:val="left"/>
      </w:pPr>
      <w:r>
        <w:rPr>
          <w:rFonts w:hint="eastAsia"/>
        </w:rPr>
        <w:t>（１）直接工事費（工事目的物の</w:t>
      </w:r>
      <w:r w:rsidR="00E1076B">
        <w:rPr>
          <w:rFonts w:hint="eastAsia"/>
        </w:rPr>
        <w:t>施工にかかる材料費及び機器費を含む。）が設計金額の７５</w:t>
      </w:r>
      <w:r>
        <w:rPr>
          <w:rFonts w:hint="eastAsia"/>
        </w:rPr>
        <w:t>パーセント未満の場合</w:t>
      </w:r>
    </w:p>
    <w:p w:rsidR="00F00420" w:rsidRDefault="00F00420" w:rsidP="00E1076B">
      <w:pPr>
        <w:ind w:leftChars="100" w:left="735" w:hangingChars="200" w:hanging="490"/>
        <w:jc w:val="left"/>
      </w:pPr>
      <w:r>
        <w:rPr>
          <w:rFonts w:hint="eastAsia"/>
        </w:rPr>
        <w:t>（２）共通仮設費（積上分</w:t>
      </w:r>
      <w:r w:rsidR="00E1076B">
        <w:rPr>
          <w:rFonts w:hint="eastAsia"/>
        </w:rPr>
        <w:t>及び</w:t>
      </w:r>
      <w:r>
        <w:rPr>
          <w:rFonts w:hint="eastAsia"/>
        </w:rPr>
        <w:t>率計上分</w:t>
      </w:r>
      <w:r w:rsidR="00E1076B">
        <w:rPr>
          <w:rFonts w:hint="eastAsia"/>
        </w:rPr>
        <w:t>の合計額</w:t>
      </w:r>
      <w:r>
        <w:rPr>
          <w:rFonts w:hint="eastAsia"/>
        </w:rPr>
        <w:t>）が設計金額の７０パーセント未満の場合</w:t>
      </w:r>
    </w:p>
    <w:p w:rsidR="00F00420" w:rsidRDefault="00F00420" w:rsidP="00F00420">
      <w:pPr>
        <w:ind w:left="240"/>
        <w:jc w:val="left"/>
      </w:pPr>
      <w:r>
        <w:rPr>
          <w:rFonts w:hint="eastAsia"/>
        </w:rPr>
        <w:t>（３）現場管理費が設計金額</w:t>
      </w:r>
      <w:r w:rsidR="00947DFD">
        <w:rPr>
          <w:rFonts w:hint="eastAsia"/>
        </w:rPr>
        <w:t>の７０パーセント未満の場合</w:t>
      </w:r>
      <w:bookmarkStart w:id="0" w:name="_GoBack"/>
      <w:bookmarkEnd w:id="0"/>
    </w:p>
    <w:p w:rsidR="00947DFD" w:rsidRDefault="00947DFD" w:rsidP="00F00420">
      <w:pPr>
        <w:ind w:left="240"/>
        <w:jc w:val="left"/>
      </w:pPr>
      <w:r>
        <w:rPr>
          <w:rFonts w:hint="eastAsia"/>
        </w:rPr>
        <w:t>（４）一般管理費（契約保証費を含む。）が設計金額の３０パーセント未満の場合</w:t>
      </w:r>
    </w:p>
    <w:p w:rsidR="00947DFD" w:rsidRDefault="00947DFD" w:rsidP="00947DFD">
      <w:pPr>
        <w:jc w:val="left"/>
      </w:pPr>
      <w:r>
        <w:rPr>
          <w:rFonts w:hint="eastAsia"/>
        </w:rPr>
        <w:t xml:space="preserve">　（調査判断基準）</w:t>
      </w:r>
    </w:p>
    <w:p w:rsidR="00947DFD" w:rsidRDefault="00947DFD" w:rsidP="00947DFD">
      <w:pPr>
        <w:ind w:left="245" w:hangingChars="100" w:hanging="245"/>
        <w:jc w:val="left"/>
      </w:pPr>
      <w:r>
        <w:rPr>
          <w:rFonts w:hint="eastAsia"/>
        </w:rPr>
        <w:t>第３条　低入札価格調査における調査判断基準は、次に掲げるとおりとし、当該各号に掲げる基準</w:t>
      </w:r>
      <w:r w:rsidR="00AD7A81">
        <w:rPr>
          <w:rFonts w:hint="eastAsia"/>
        </w:rPr>
        <w:t>を一つでも満たしていない</w:t>
      </w:r>
      <w:r>
        <w:rPr>
          <w:rFonts w:hint="eastAsia"/>
        </w:rPr>
        <w:t>場合は、当該契約の内容に</w:t>
      </w:r>
      <w:r w:rsidR="00E1076B">
        <w:rPr>
          <w:rFonts w:hint="eastAsia"/>
        </w:rPr>
        <w:t>適合した履行が</w:t>
      </w:r>
      <w:r>
        <w:rPr>
          <w:rFonts w:hint="eastAsia"/>
        </w:rPr>
        <w:t>されないおそれがあると判断し、失格とする。</w:t>
      </w:r>
    </w:p>
    <w:p w:rsidR="00947DFD" w:rsidRDefault="00947DFD" w:rsidP="00947DFD">
      <w:pPr>
        <w:ind w:left="240"/>
        <w:jc w:val="left"/>
      </w:pPr>
      <w:r>
        <w:rPr>
          <w:rFonts w:hint="eastAsia"/>
        </w:rPr>
        <w:t>（１）企業努力による適正な見積りに基づく公正な価格競争の結果であること。</w:t>
      </w:r>
    </w:p>
    <w:p w:rsidR="00947DFD" w:rsidRDefault="00947DFD" w:rsidP="00947DFD">
      <w:pPr>
        <w:ind w:leftChars="100" w:left="735" w:hangingChars="200" w:hanging="490"/>
        <w:jc w:val="left"/>
      </w:pPr>
      <w:r>
        <w:rPr>
          <w:rFonts w:hint="eastAsia"/>
        </w:rPr>
        <w:t>（２）工事の手抜き等による品質の低下、下請事業者への弊害、労働条件の悪化、安全対策の不徹底につながるおそれが</w:t>
      </w:r>
      <w:r w:rsidR="00AD7A81">
        <w:rPr>
          <w:rFonts w:hint="eastAsia"/>
        </w:rPr>
        <w:t>ない</w:t>
      </w:r>
      <w:r>
        <w:rPr>
          <w:rFonts w:hint="eastAsia"/>
        </w:rPr>
        <w:t>こと。</w:t>
      </w:r>
    </w:p>
    <w:p w:rsidR="00947DFD" w:rsidRDefault="00947DFD" w:rsidP="00947DFD">
      <w:pPr>
        <w:ind w:leftChars="100" w:left="735" w:hangingChars="200" w:hanging="490"/>
        <w:jc w:val="left"/>
      </w:pPr>
      <w:r>
        <w:rPr>
          <w:rFonts w:hint="eastAsia"/>
        </w:rPr>
        <w:t>（３）入札金額の積算に係る数量が、設計図書に計上された設計数量を満たしていること。</w:t>
      </w:r>
    </w:p>
    <w:p w:rsidR="00947DFD" w:rsidRDefault="00947DFD" w:rsidP="00947DFD">
      <w:pPr>
        <w:ind w:leftChars="100" w:left="735" w:hangingChars="200" w:hanging="490"/>
        <w:jc w:val="left"/>
      </w:pPr>
      <w:r>
        <w:rPr>
          <w:rFonts w:hint="eastAsia"/>
        </w:rPr>
        <w:t>（４）入札金額の積算に</w:t>
      </w:r>
      <w:r w:rsidR="00E1076B">
        <w:rPr>
          <w:rFonts w:hint="eastAsia"/>
        </w:rPr>
        <w:t>係る</w:t>
      </w:r>
      <w:r>
        <w:rPr>
          <w:rFonts w:hint="eastAsia"/>
        </w:rPr>
        <w:t>材料及び製品が、設計図書に適合した品質及び規格であること。</w:t>
      </w:r>
    </w:p>
    <w:p w:rsidR="00947DFD" w:rsidRDefault="00947DFD" w:rsidP="00947DFD">
      <w:pPr>
        <w:ind w:leftChars="100" w:left="735" w:hangingChars="200" w:hanging="490"/>
        <w:jc w:val="left"/>
      </w:pPr>
      <w:r>
        <w:rPr>
          <w:rFonts w:hint="eastAsia"/>
        </w:rPr>
        <w:t>（５）建設副産物は、適正な処理費用が計上されて</w:t>
      </w:r>
      <w:r w:rsidR="00B73EFD">
        <w:rPr>
          <w:rFonts w:hint="eastAsia"/>
        </w:rPr>
        <w:t>いること。</w:t>
      </w:r>
    </w:p>
    <w:p w:rsidR="00B73EFD" w:rsidRDefault="00B73EFD" w:rsidP="00947DFD">
      <w:pPr>
        <w:ind w:leftChars="100" w:left="735" w:hangingChars="200" w:hanging="490"/>
        <w:jc w:val="left"/>
      </w:pPr>
      <w:r>
        <w:rPr>
          <w:rFonts w:hint="eastAsia"/>
        </w:rPr>
        <w:t>（６）事情聴取における説明内容が合理的なものであること。</w:t>
      </w:r>
    </w:p>
    <w:p w:rsidR="00B73EFD" w:rsidRDefault="00B73EFD" w:rsidP="00947DFD">
      <w:pPr>
        <w:ind w:leftChars="100" w:left="735" w:hangingChars="200" w:hanging="490"/>
        <w:jc w:val="left"/>
      </w:pPr>
      <w:r>
        <w:rPr>
          <w:rFonts w:hint="eastAsia"/>
        </w:rPr>
        <w:t>（７）低入札価格調査における調査資料がすべて提出されていること。</w:t>
      </w:r>
    </w:p>
    <w:p w:rsidR="00B73EFD" w:rsidRDefault="00B73EFD" w:rsidP="00947DFD">
      <w:pPr>
        <w:ind w:leftChars="100" w:left="735" w:hangingChars="200" w:hanging="490"/>
        <w:jc w:val="left"/>
      </w:pPr>
    </w:p>
    <w:p w:rsidR="00B73EFD" w:rsidRDefault="00B73EFD" w:rsidP="00B73EFD">
      <w:pPr>
        <w:jc w:val="left"/>
      </w:pPr>
      <w:r>
        <w:rPr>
          <w:rFonts w:hint="eastAsia"/>
        </w:rPr>
        <w:t xml:space="preserve">　　　附　則</w:t>
      </w:r>
    </w:p>
    <w:p w:rsidR="00B73EFD" w:rsidRDefault="00563767" w:rsidP="00B73EFD">
      <w:pPr>
        <w:jc w:val="left"/>
      </w:pPr>
      <w:r>
        <w:rPr>
          <w:rFonts w:hint="eastAsia"/>
        </w:rPr>
        <w:t xml:space="preserve">　この基準は、平成２９年６</w:t>
      </w:r>
      <w:r w:rsidR="00B73EFD">
        <w:rPr>
          <w:rFonts w:hint="eastAsia"/>
        </w:rPr>
        <w:t>月１日から施行する。</w:t>
      </w:r>
    </w:p>
    <w:sectPr w:rsidR="00B73EFD" w:rsidSect="00F00420">
      <w:pgSz w:w="11906" w:h="16838" w:code="9"/>
      <w:pgMar w:top="1418" w:right="1418" w:bottom="1418" w:left="1418" w:header="851" w:footer="992" w:gutter="0"/>
      <w:cols w:space="425"/>
      <w:docGrid w:type="linesAndChars" w:linePitch="350"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C3"/>
    <w:multiLevelType w:val="hybridMultilevel"/>
    <w:tmpl w:val="E41EF826"/>
    <w:lvl w:ilvl="0" w:tplc="1A825A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7EC6BC6"/>
    <w:multiLevelType w:val="hybridMultilevel"/>
    <w:tmpl w:val="DA80DAC0"/>
    <w:lvl w:ilvl="0" w:tplc="A1D4E66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794A38"/>
    <w:multiLevelType w:val="hybridMultilevel"/>
    <w:tmpl w:val="5C28FAB8"/>
    <w:lvl w:ilvl="0" w:tplc="90208B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20"/>
    <w:rsid w:val="0002447B"/>
    <w:rsid w:val="00563767"/>
    <w:rsid w:val="00947DFD"/>
    <w:rsid w:val="00AD7A81"/>
    <w:rsid w:val="00B147EB"/>
    <w:rsid w:val="00B73EFD"/>
    <w:rsid w:val="00DE4B02"/>
    <w:rsid w:val="00E1076B"/>
    <w:rsid w:val="00F0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2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4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2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野上 涼</dc:creator>
  <cp:lastModifiedBy>岡崎 昌行</cp:lastModifiedBy>
  <cp:revision>5</cp:revision>
  <cp:lastPrinted>2017-03-31T12:02:00Z</cp:lastPrinted>
  <dcterms:created xsi:type="dcterms:W3CDTF">2017-02-08T05:19:00Z</dcterms:created>
  <dcterms:modified xsi:type="dcterms:W3CDTF">2017-04-07T04:26:00Z</dcterms:modified>
</cp:coreProperties>
</file>